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3B1E" w14:textId="77777777" w:rsidR="0061503B" w:rsidRDefault="0061503B">
      <w:pPr>
        <w:rPr>
          <w:lang w:eastAsia="en-GB"/>
        </w:rPr>
      </w:pPr>
    </w:p>
    <w:p w14:paraId="3C16C32B" w14:textId="77777777" w:rsidR="0061503B" w:rsidRDefault="0061503B">
      <w:pPr>
        <w:jc w:val="center"/>
        <w:rPr>
          <w:lang w:eastAsia="en-GB"/>
        </w:rPr>
      </w:pPr>
    </w:p>
    <w:p w14:paraId="504A1738" w14:textId="77777777" w:rsidR="0061503B" w:rsidRDefault="009A200D">
      <w:pPr>
        <w:pStyle w:val="Heading1"/>
        <w:jc w:val="center"/>
        <w:rPr>
          <w:lang w:eastAsia="en-GB"/>
        </w:rPr>
      </w:pPr>
      <w:r>
        <w:rPr>
          <w:lang w:eastAsia="en-GB"/>
        </w:rPr>
        <w:t>Remote education provision</w:t>
      </w:r>
    </w:p>
    <w:p w14:paraId="4569ADF0" w14:textId="77777777" w:rsidR="0061503B" w:rsidRDefault="0061503B">
      <w:pPr>
        <w:rPr>
          <w:lang w:eastAsia="en-GB"/>
        </w:rPr>
      </w:pPr>
    </w:p>
    <w:p w14:paraId="0242ADED" w14:textId="77777777" w:rsidR="0061503B" w:rsidRDefault="009A200D">
      <w:pPr>
        <w:pStyle w:val="Heading2"/>
        <w:rPr>
          <w:lang w:eastAsia="en-GB"/>
        </w:rPr>
      </w:pPr>
      <w:r>
        <w:rPr>
          <w:noProof/>
          <w:color w:val="1F497D"/>
        </w:rPr>
        <mc:AlternateContent>
          <mc:Choice Requires="wps">
            <w:drawing>
              <wp:anchor distT="0" distB="0" distL="114300" distR="114300" simplePos="0" relativeHeight="251665408" behindDoc="0" locked="0" layoutInCell="1" allowOverlap="1" wp14:anchorId="6D81BCB3" wp14:editId="25311F1F">
                <wp:simplePos x="0" y="0"/>
                <wp:positionH relativeFrom="margin">
                  <wp:posOffset>144218</wp:posOffset>
                </wp:positionH>
                <wp:positionV relativeFrom="paragraph">
                  <wp:posOffset>9701</wp:posOffset>
                </wp:positionV>
                <wp:extent cx="5645150" cy="4635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5645150" cy="463550"/>
                        </a:xfrm>
                        <a:prstGeom prst="rect">
                          <a:avLst/>
                        </a:prstGeom>
                        <a:solidFill>
                          <a:schemeClr val="accent1">
                            <a:lumMod val="40000"/>
                            <a:lumOff val="60000"/>
                          </a:schemeClr>
                        </a:solidFill>
                        <a:ln w="6350">
                          <a:solidFill>
                            <a:prstClr val="black"/>
                          </a:solidFill>
                        </a:ln>
                      </wps:spPr>
                      <wps:txbx>
                        <w:txbxContent>
                          <w:p w14:paraId="534E69DB" w14:textId="77777777" w:rsidR="0061503B" w:rsidRDefault="009A200D">
                            <w:pPr>
                              <w:rPr>
                                <w:color w:val="1F497D"/>
                              </w:rPr>
                            </w:pPr>
                            <w:r>
                              <w:rPr>
                                <w:b/>
                              </w:rPr>
                              <w:t>Definition</w:t>
                            </w:r>
                            <w:r>
                              <w:t>: Remote education, which may be in a variety of formats, allows children to continue learning from home in the event of short term or long-term absence from school.</w:t>
                            </w:r>
                          </w:p>
                          <w:p w14:paraId="023FE8E7" w14:textId="77777777" w:rsidR="0061503B" w:rsidRDefault="006150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5pt;margin-top:.75pt;width:444.5pt;height: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" fillcolor="#bdd6ee [1300]" strokeweight=".5pt">
                <v:textbox>
                  <w:txbxContent>
                    <w:p>
                      <w:pPr>
                        <w:rPr>
                          <w:color w:val="1F497D"/>
                        </w:rPr>
                      </w:pPr>
                      <w:r>
                        <w:rPr>
                          <w:b/>
                        </w:rPr>
                        <w:t>Definition</w:t>
                      </w:r>
                      <w:r>
                        <w:t>: Remote education, which may be in a variety of formats, allows children to continue learning from home in the event of short term or long-term absence from school.</w:t>
                      </w:r>
                    </w:p>
                    <w:p/>
                  </w:txbxContent>
                </v:textbox>
                <w10:wrap anchorx="margin"/>
              </v:shape>
            </w:pict>
          </mc:Fallback>
        </mc:AlternateContent>
      </w:r>
    </w:p>
    <w:p w14:paraId="5317197D" w14:textId="77777777" w:rsidR="0061503B" w:rsidRDefault="0061503B">
      <w:pPr>
        <w:pStyle w:val="Heading2"/>
        <w:rPr>
          <w:lang w:eastAsia="en-GB"/>
        </w:rPr>
      </w:pPr>
    </w:p>
    <w:p w14:paraId="3839B9B0" w14:textId="77777777" w:rsidR="0061503B" w:rsidRDefault="0061503B">
      <w:pPr>
        <w:pStyle w:val="Heading2"/>
        <w:rPr>
          <w:lang w:eastAsia="en-GB"/>
        </w:rPr>
      </w:pPr>
    </w:p>
    <w:p w14:paraId="19956749" w14:textId="77777777" w:rsidR="0061503B" w:rsidRDefault="009A200D">
      <w:pPr>
        <w:pStyle w:val="Heading2"/>
        <w:rPr>
          <w:lang w:eastAsia="en-GB"/>
        </w:rPr>
      </w:pPr>
      <w:r>
        <w:rPr>
          <w:lang w:eastAsia="en-GB"/>
        </w:rPr>
        <w:t>Contents</w:t>
      </w:r>
    </w:p>
    <w:p w14:paraId="13A826E7" w14:textId="77777777" w:rsidR="0061503B" w:rsidRDefault="009A200D">
      <w:pPr>
        <w:pStyle w:val="ListParagraph"/>
        <w:numPr>
          <w:ilvl w:val="0"/>
          <w:numId w:val="29"/>
        </w:numPr>
        <w:rPr>
          <w:lang w:eastAsia="en-GB"/>
        </w:rPr>
      </w:pPr>
      <w:hyperlink w:anchor="_Introduction" w:history="1">
        <w:r>
          <w:rPr>
            <w:rStyle w:val="Hyperlink"/>
            <w:lang w:eastAsia="en-GB"/>
          </w:rPr>
          <w:t>Introduction</w:t>
        </w:r>
      </w:hyperlink>
      <w:r>
        <w:rPr>
          <w:lang w:eastAsia="en-GB"/>
        </w:rPr>
        <w:t xml:space="preserve"> </w:t>
      </w:r>
    </w:p>
    <w:p w14:paraId="34E9150E" w14:textId="77777777" w:rsidR="0061503B" w:rsidRDefault="009A200D">
      <w:pPr>
        <w:pStyle w:val="ListParagraph"/>
        <w:numPr>
          <w:ilvl w:val="0"/>
          <w:numId w:val="29"/>
        </w:numPr>
        <w:rPr>
          <w:lang w:eastAsia="en-GB"/>
        </w:rPr>
      </w:pPr>
      <w:hyperlink w:anchor="_Prioritising_attendance" w:history="1">
        <w:r>
          <w:rPr>
            <w:rStyle w:val="Hyperlink"/>
            <w:lang w:eastAsia="en-GB"/>
          </w:rPr>
          <w:t>Prioritising attendance</w:t>
        </w:r>
      </w:hyperlink>
    </w:p>
    <w:p w14:paraId="6CD98935" w14:textId="77777777" w:rsidR="0061503B" w:rsidRDefault="009A200D">
      <w:pPr>
        <w:pStyle w:val="ListParagraph"/>
        <w:numPr>
          <w:ilvl w:val="0"/>
          <w:numId w:val="29"/>
        </w:numPr>
        <w:rPr>
          <w:lang w:eastAsia="en-GB"/>
        </w:rPr>
      </w:pPr>
      <w:hyperlink w:anchor="_Scenario_1:_Providing" w:history="1">
        <w:r>
          <w:rPr>
            <w:rStyle w:val="Hyperlink"/>
            <w:lang w:eastAsia="en-GB"/>
          </w:rPr>
          <w:t xml:space="preserve">Providing remote education in the </w:t>
        </w:r>
        <w:r>
          <w:rPr>
            <w:rStyle w:val="Hyperlink"/>
            <w:lang w:eastAsia="en-GB"/>
          </w:rPr>
          <w:t>event of school closures or restrictions on attendance</w:t>
        </w:r>
      </w:hyperlink>
    </w:p>
    <w:p w14:paraId="7071AF43" w14:textId="77777777" w:rsidR="0061503B" w:rsidRDefault="009A200D">
      <w:pPr>
        <w:pStyle w:val="ListParagraph"/>
        <w:numPr>
          <w:ilvl w:val="0"/>
          <w:numId w:val="29"/>
        </w:numPr>
        <w:rPr>
          <w:lang w:eastAsia="en-GB"/>
        </w:rPr>
      </w:pPr>
      <w:hyperlink w:anchor="_Scenario_2:_Providing" w:history="1">
        <w:r>
          <w:rPr>
            <w:rStyle w:val="Hyperlink"/>
          </w:rPr>
          <w:t xml:space="preserve">Providing remote education where a scholar is unable to attend school but </w:t>
        </w:r>
        <w:proofErr w:type="gramStart"/>
        <w:r>
          <w:rPr>
            <w:rStyle w:val="Hyperlink"/>
          </w:rPr>
          <w:t>is able to</w:t>
        </w:r>
        <w:proofErr w:type="gramEnd"/>
        <w:r>
          <w:rPr>
            <w:rStyle w:val="Hyperlink"/>
          </w:rPr>
          <w:t xml:space="preserve"> learn</w:t>
        </w:r>
      </w:hyperlink>
    </w:p>
    <w:p w14:paraId="545D84AA" w14:textId="77777777" w:rsidR="0061503B" w:rsidRDefault="009A200D">
      <w:pPr>
        <w:pStyle w:val="ListParagraph"/>
        <w:numPr>
          <w:ilvl w:val="0"/>
          <w:numId w:val="29"/>
        </w:numPr>
        <w:rPr>
          <w:lang w:eastAsia="en-GB"/>
        </w:rPr>
      </w:pPr>
      <w:hyperlink w:anchor="_Support_for_scholars_1" w:history="1">
        <w:r>
          <w:rPr>
            <w:rStyle w:val="Hyperlink"/>
          </w:rPr>
          <w:t>Support for scholars</w:t>
        </w:r>
      </w:hyperlink>
    </w:p>
    <w:p w14:paraId="22B75A2E" w14:textId="77777777" w:rsidR="0061503B" w:rsidRDefault="009A200D">
      <w:pPr>
        <w:pStyle w:val="ListParagraph"/>
        <w:numPr>
          <w:ilvl w:val="0"/>
          <w:numId w:val="29"/>
        </w:numPr>
        <w:rPr>
          <w:lang w:eastAsia="en-GB"/>
        </w:rPr>
      </w:pPr>
      <w:hyperlink w:anchor="_Appendix_1" w:history="1">
        <w:r>
          <w:rPr>
            <w:rStyle w:val="Hyperlink"/>
          </w:rPr>
          <w:t>Appendix 1: Logging into Satchel One</w:t>
        </w:r>
      </w:hyperlink>
      <w:r>
        <w:br/>
      </w:r>
    </w:p>
    <w:p w14:paraId="6F0B6A2E" w14:textId="77777777" w:rsidR="0061503B" w:rsidRDefault="009A200D">
      <w:pPr>
        <w:pStyle w:val="Heading2"/>
        <w:rPr>
          <w:lang w:eastAsia="en-GB"/>
        </w:rPr>
      </w:pPr>
      <w:bookmarkStart w:id="0" w:name="_Preamble"/>
      <w:bookmarkStart w:id="1" w:name="_Introduction"/>
      <w:bookmarkEnd w:id="0"/>
      <w:bookmarkEnd w:id="1"/>
      <w:r>
        <w:rPr>
          <w:lang w:eastAsia="en-GB"/>
        </w:rPr>
        <w:t xml:space="preserve">Introduction </w:t>
      </w:r>
    </w:p>
    <w:p w14:paraId="23F54DE4" w14:textId="77777777" w:rsidR="0061503B" w:rsidRDefault="009A200D">
      <w:pPr>
        <w:rPr>
          <w:lang w:eastAsia="en-GB"/>
        </w:rPr>
      </w:pPr>
      <w:r>
        <w:rPr>
          <w:lang w:eastAsia="en-GB"/>
        </w:rPr>
        <w:t>This information is intended to provide clarity and transparency to scholars and families about remote education, should the need arise for this to be provided in cases where it is not possible, or is contrary to government guidance, for some or all schola</w:t>
      </w:r>
      <w:r>
        <w:rPr>
          <w:lang w:eastAsia="en-GB"/>
        </w:rPr>
        <w:t>rs to attend school.</w:t>
      </w:r>
    </w:p>
    <w:p w14:paraId="14B9DBF4" w14:textId="77777777" w:rsidR="0061503B" w:rsidRDefault="009A200D">
      <w:pPr>
        <w:rPr>
          <w:lang w:eastAsia="en-GB"/>
        </w:rPr>
      </w:pPr>
      <w:r>
        <w:rPr>
          <w:lang w:eastAsia="en-GB"/>
        </w:rPr>
        <w:t xml:space="preserve">In the rare instances remote education should need to be provided, these plans are designed to safeguard curriculum continuity and ensure that no scholars fall behind. </w:t>
      </w:r>
    </w:p>
    <w:p w14:paraId="3937D4FE" w14:textId="77777777" w:rsidR="0061503B" w:rsidRDefault="009A200D">
      <w:pPr>
        <w:rPr>
          <w:lang w:eastAsia="en-GB"/>
        </w:rPr>
      </w:pPr>
      <w:r>
        <w:rPr>
          <w:lang w:eastAsia="en-GB"/>
        </w:rPr>
        <w:t xml:space="preserve">Our overarching principles: </w:t>
      </w:r>
    </w:p>
    <w:p w14:paraId="2DF2D457" w14:textId="77777777" w:rsidR="0061503B" w:rsidRDefault="009A200D">
      <w:pPr>
        <w:pStyle w:val="ListParagraph"/>
        <w:numPr>
          <w:ilvl w:val="0"/>
          <w:numId w:val="2"/>
        </w:numPr>
      </w:pPr>
      <w:r>
        <w:rPr>
          <w:b/>
          <w:color w:val="0070C0"/>
        </w:rPr>
        <w:t>Curriculum continuity</w:t>
      </w:r>
      <w:r>
        <w:t>: remote educati</w:t>
      </w:r>
      <w:r>
        <w:t>on follows the same curriculum sequence as face-to-face teaching.</w:t>
      </w:r>
    </w:p>
    <w:p w14:paraId="57C8CCB2" w14:textId="77777777" w:rsidR="0061503B" w:rsidRDefault="009A200D">
      <w:pPr>
        <w:pStyle w:val="ListParagraph"/>
        <w:numPr>
          <w:ilvl w:val="0"/>
          <w:numId w:val="2"/>
        </w:numPr>
      </w:pPr>
      <w:r>
        <w:rPr>
          <w:b/>
          <w:color w:val="0070C0"/>
        </w:rPr>
        <w:t>High quality resources</w:t>
      </w:r>
      <w:r>
        <w:t xml:space="preserve"> that mirror those used in face-to-face teaching where applicable and appropriate, are easily accessible and break learning down into small steps.  This includes use of</w:t>
      </w:r>
      <w:r>
        <w:t xml:space="preserve"> video lessons, as appropriate.</w:t>
      </w:r>
    </w:p>
    <w:p w14:paraId="4D61A041" w14:textId="77777777" w:rsidR="0061503B" w:rsidRDefault="009A200D">
      <w:pPr>
        <w:pStyle w:val="ListParagraph"/>
        <w:numPr>
          <w:ilvl w:val="0"/>
          <w:numId w:val="2"/>
        </w:numPr>
      </w:pPr>
      <w:r>
        <w:rPr>
          <w:b/>
          <w:color w:val="0070C0"/>
        </w:rPr>
        <w:t>Feedback and assessment of learning</w:t>
      </w:r>
      <w:r>
        <w:rPr>
          <w:b/>
        </w:rPr>
        <w:t xml:space="preserve"> </w:t>
      </w:r>
      <w:r>
        <w:t>is regular, in line with normal curriculum expectations.</w:t>
      </w:r>
    </w:p>
    <w:p w14:paraId="354DC46A" w14:textId="77777777" w:rsidR="0061503B" w:rsidRDefault="0061503B">
      <w:pPr>
        <w:rPr>
          <w:lang w:eastAsia="en-GB"/>
        </w:rPr>
      </w:pPr>
    </w:p>
    <w:p w14:paraId="0374F871" w14:textId="77777777" w:rsidR="0061503B" w:rsidRDefault="009A200D">
      <w:pPr>
        <w:pStyle w:val="Heading2"/>
        <w:rPr>
          <w:lang w:eastAsia="en-GB"/>
        </w:rPr>
      </w:pPr>
      <w:bookmarkStart w:id="2" w:name="_DfE_guidance_on"/>
      <w:bookmarkStart w:id="3" w:name="_DfE_remote_education"/>
      <w:bookmarkStart w:id="4" w:name="_Prioritising_attendance"/>
      <w:bookmarkEnd w:id="2"/>
      <w:bookmarkEnd w:id="3"/>
      <w:bookmarkEnd w:id="4"/>
      <w:r>
        <w:rPr>
          <w:lang w:eastAsia="en-GB"/>
        </w:rPr>
        <w:t xml:space="preserve">Prioritising attendance </w:t>
      </w:r>
    </w:p>
    <w:p w14:paraId="396BCA0A" w14:textId="77777777" w:rsidR="0061503B" w:rsidRDefault="009A200D">
      <w:r>
        <w:t xml:space="preserve">Guidance from the Department for Education states that remote education should not be viewed as an equal </w:t>
      </w:r>
      <w:r>
        <w:t>alternative to attendance in school and should only ever be considered as a ‘last resort’.  It goes on to specify two categories whereby remote education might be employed:</w:t>
      </w:r>
    </w:p>
    <w:p w14:paraId="7732A3F1" w14:textId="77777777" w:rsidR="0061503B" w:rsidRDefault="009A200D">
      <w:pPr>
        <w:pStyle w:val="ListParagraph"/>
        <w:numPr>
          <w:ilvl w:val="0"/>
          <w:numId w:val="24"/>
        </w:numPr>
      </w:pPr>
      <w:r>
        <w:t>School closures or restrictions on attendance, where school access for pupils is re</w:t>
      </w:r>
      <w:r>
        <w:t>stricted</w:t>
      </w:r>
    </w:p>
    <w:p w14:paraId="6CC84B3C" w14:textId="77777777" w:rsidR="0061503B" w:rsidRDefault="009A200D">
      <w:pPr>
        <w:pStyle w:val="ListParagraph"/>
        <w:numPr>
          <w:ilvl w:val="0"/>
          <w:numId w:val="24"/>
        </w:numPr>
      </w:pPr>
      <w:r>
        <w:t xml:space="preserve">Individual cases where a pupil is unable to attend school but is able to </w:t>
      </w:r>
      <w:proofErr w:type="gramStart"/>
      <w:r>
        <w:t>learn</w:t>
      </w:r>
      <w:proofErr w:type="gramEnd"/>
    </w:p>
    <w:p w14:paraId="5AFB3235" w14:textId="77777777" w:rsidR="0061503B" w:rsidRDefault="009A200D">
      <w:pPr>
        <w:jc w:val="right"/>
        <w:rPr>
          <w:i/>
          <w:iCs/>
        </w:rPr>
      </w:pPr>
      <w:r>
        <w:rPr>
          <w:i/>
          <w:iCs/>
        </w:rPr>
        <w:t>(DfE, 2023)</w:t>
      </w:r>
    </w:p>
    <w:p w14:paraId="71C20D5E" w14:textId="77777777" w:rsidR="0061503B" w:rsidRDefault="009A200D">
      <w:pPr>
        <w:rPr>
          <w:i/>
          <w:iCs/>
        </w:rPr>
      </w:pPr>
      <w:r>
        <w:lastRenderedPageBreak/>
        <w:t>It is important to have contingency plans in place to ensure that, even in exceptional circumstances, scholars’ learning is not affected.</w:t>
      </w:r>
    </w:p>
    <w:p w14:paraId="3C87C17D" w14:textId="77777777" w:rsidR="0061503B" w:rsidRDefault="009A200D">
      <w:pPr>
        <w:pStyle w:val="Heading2"/>
      </w:pPr>
      <w:bookmarkStart w:id="5" w:name="_Scenario_1:_Providing"/>
      <w:bookmarkEnd w:id="5"/>
      <w:r>
        <w:br/>
        <w:t>Scenario 1: Provi</w:t>
      </w:r>
      <w:r>
        <w:t>ding remote education in the event of school closures or restrictions on attendance</w:t>
      </w:r>
    </w:p>
    <w:p w14:paraId="3F16B971" w14:textId="77777777" w:rsidR="0061503B" w:rsidRDefault="009A200D">
      <w:r>
        <w:t>In the unlikely event of school closures or restrictions on attendance due to, for instance, reasons associated with scholar safety, remote education will be provided for a</w:t>
      </w:r>
      <w:r>
        <w:t>ll scholars as follows:</w:t>
      </w:r>
    </w:p>
    <w:p w14:paraId="65D50681" w14:textId="77777777" w:rsidR="0061503B" w:rsidRDefault="009A200D">
      <w:pPr>
        <w:pStyle w:val="ListParagraph"/>
        <w:numPr>
          <w:ilvl w:val="0"/>
          <w:numId w:val="27"/>
        </w:numPr>
        <w:rPr>
          <w:lang w:eastAsia="en-GB"/>
        </w:rPr>
      </w:pPr>
      <w:r>
        <w:rPr>
          <w:lang w:eastAsia="en-GB"/>
        </w:rPr>
        <w:t xml:space="preserve">Scholars would </w:t>
      </w:r>
      <w:r>
        <w:rPr>
          <w:b/>
          <w:color w:val="0070C0"/>
          <w:lang w:eastAsia="en-GB"/>
        </w:rPr>
        <w:t>follow their normal timetable each day</w:t>
      </w:r>
    </w:p>
    <w:p w14:paraId="386776A1" w14:textId="77777777" w:rsidR="0061503B" w:rsidRDefault="009A200D">
      <w:pPr>
        <w:pStyle w:val="ListParagraph"/>
        <w:numPr>
          <w:ilvl w:val="0"/>
          <w:numId w:val="27"/>
        </w:numPr>
        <w:rPr>
          <w:lang w:eastAsia="en-GB"/>
        </w:rPr>
      </w:pPr>
      <w:r>
        <w:rPr>
          <w:lang w:eastAsia="en-GB"/>
        </w:rPr>
        <w:t xml:space="preserve">All resources would be accessible on </w:t>
      </w:r>
      <w:r>
        <w:rPr>
          <w:b/>
          <w:color w:val="0070C0"/>
          <w:lang w:eastAsia="en-GB"/>
        </w:rPr>
        <w:t xml:space="preserve">Satchel One </w:t>
      </w:r>
    </w:p>
    <w:p w14:paraId="743ECA50" w14:textId="77777777" w:rsidR="0061503B" w:rsidRDefault="009A200D">
      <w:pPr>
        <w:pStyle w:val="ListParagraph"/>
        <w:numPr>
          <w:ilvl w:val="0"/>
          <w:numId w:val="27"/>
        </w:numPr>
        <w:rPr>
          <w:lang w:eastAsia="en-GB"/>
        </w:rPr>
      </w:pPr>
      <w:r>
        <w:rPr>
          <w:lang w:eastAsia="en-GB"/>
        </w:rPr>
        <w:t xml:space="preserve">Most lessons would be in the form </w:t>
      </w:r>
      <w:r>
        <w:rPr>
          <w:b/>
          <w:color w:val="0070C0"/>
          <w:lang w:eastAsia="en-GB"/>
        </w:rPr>
        <w:t>asynchronous videos</w:t>
      </w:r>
    </w:p>
    <w:p w14:paraId="27E45860" w14:textId="77777777" w:rsidR="0061503B" w:rsidRDefault="009A200D">
      <w:pPr>
        <w:pStyle w:val="ListParagraph"/>
        <w:numPr>
          <w:ilvl w:val="0"/>
          <w:numId w:val="27"/>
        </w:numPr>
        <w:rPr>
          <w:lang w:eastAsia="en-GB"/>
        </w:rPr>
      </w:pPr>
      <w:r>
        <w:rPr>
          <w:lang w:eastAsia="en-GB"/>
        </w:rPr>
        <w:t xml:space="preserve">Teachers would </w:t>
      </w:r>
      <w:r>
        <w:rPr>
          <w:b/>
          <w:color w:val="0070C0"/>
          <w:lang w:eastAsia="en-GB"/>
        </w:rPr>
        <w:t xml:space="preserve">gather data on scholars’ learning </w:t>
      </w:r>
      <w:r>
        <w:rPr>
          <w:lang w:eastAsia="en-GB"/>
        </w:rPr>
        <w:t>(</w:t>
      </w:r>
      <w:proofErr w:type="gramStart"/>
      <w:r>
        <w:rPr>
          <w:lang w:eastAsia="en-GB"/>
        </w:rPr>
        <w:t>i.e.</w:t>
      </w:r>
      <w:proofErr w:type="gramEnd"/>
      <w:r>
        <w:rPr>
          <w:lang w:eastAsia="en-GB"/>
        </w:rPr>
        <w:t xml:space="preserve"> through quizzes and</w:t>
      </w:r>
      <w:r>
        <w:rPr>
          <w:lang w:eastAsia="en-GB"/>
        </w:rPr>
        <w:t xml:space="preserve"> other tasks) to enable the teacher to </w:t>
      </w:r>
      <w:r>
        <w:rPr>
          <w:b/>
          <w:color w:val="0070C0"/>
          <w:lang w:eastAsia="en-GB"/>
        </w:rPr>
        <w:t>provide feedback</w:t>
      </w:r>
      <w:r>
        <w:rPr>
          <w:color w:val="0070C0"/>
          <w:lang w:eastAsia="en-GB"/>
        </w:rPr>
        <w:t xml:space="preserve"> </w:t>
      </w:r>
      <w:r>
        <w:rPr>
          <w:lang w:eastAsia="en-GB"/>
        </w:rPr>
        <w:t xml:space="preserve">and </w:t>
      </w:r>
      <w:r>
        <w:rPr>
          <w:b/>
          <w:color w:val="0070C0"/>
          <w:lang w:eastAsia="en-GB"/>
        </w:rPr>
        <w:t>teach responsively</w:t>
      </w:r>
      <w:r>
        <w:rPr>
          <w:color w:val="0070C0"/>
          <w:lang w:eastAsia="en-GB"/>
        </w:rPr>
        <w:t xml:space="preserve"> </w:t>
      </w:r>
    </w:p>
    <w:p w14:paraId="7E1F1158" w14:textId="77777777" w:rsidR="0061503B" w:rsidRDefault="009A200D">
      <w:pPr>
        <w:pStyle w:val="ListParagraph"/>
        <w:numPr>
          <w:ilvl w:val="0"/>
          <w:numId w:val="27"/>
        </w:numPr>
        <w:rPr>
          <w:lang w:eastAsia="en-GB"/>
        </w:rPr>
      </w:pPr>
      <w:r>
        <w:rPr>
          <w:lang w:eastAsia="en-GB"/>
        </w:rPr>
        <w:t xml:space="preserve">Scholars would receive </w:t>
      </w:r>
      <w:r>
        <w:rPr>
          <w:b/>
          <w:color w:val="0070C0"/>
          <w:lang w:eastAsia="en-GB"/>
        </w:rPr>
        <w:t>daily contact</w:t>
      </w:r>
      <w:r>
        <w:rPr>
          <w:color w:val="0070C0"/>
          <w:lang w:eastAsia="en-GB"/>
        </w:rPr>
        <w:t xml:space="preserve"> </w:t>
      </w:r>
      <w:r>
        <w:rPr>
          <w:lang w:eastAsia="en-GB"/>
        </w:rPr>
        <w:t>from staff (to include teacher feedback)</w:t>
      </w:r>
    </w:p>
    <w:p w14:paraId="08E95F33" w14:textId="77777777" w:rsidR="0061503B" w:rsidRDefault="009A200D">
      <w:pPr>
        <w:rPr>
          <w:lang w:eastAsia="en-GB"/>
        </w:rPr>
      </w:pPr>
      <w:r>
        <w:rPr>
          <w:lang w:eastAsia="en-GB"/>
        </w:rPr>
        <w:t>There would be some exceptions to scholars following their normal timetable.  For instance, Core P</w:t>
      </w:r>
      <w:r>
        <w:rPr>
          <w:lang w:eastAsia="en-GB"/>
        </w:rPr>
        <w:t>E lessons would not be provided.</w:t>
      </w:r>
    </w:p>
    <w:p w14:paraId="7BF5CF50" w14:textId="77777777" w:rsidR="0061503B" w:rsidRDefault="0061503B">
      <w:pPr>
        <w:rPr>
          <w:lang w:eastAsia="en-GB"/>
        </w:rPr>
      </w:pPr>
    </w:p>
    <w:p w14:paraId="201F1B36" w14:textId="77777777" w:rsidR="0061503B" w:rsidRDefault="009A200D">
      <w:pPr>
        <w:pStyle w:val="Heading2"/>
      </w:pPr>
      <w:bookmarkStart w:id="6" w:name="_Scenario_2:_Providing"/>
      <w:bookmarkEnd w:id="6"/>
      <w:r>
        <w:t xml:space="preserve">Scenario 2: Providing remote education where a scholar is unable to attend school but is able to </w:t>
      </w:r>
      <w:proofErr w:type="gramStart"/>
      <w:r>
        <w:t>learn</w:t>
      </w:r>
      <w:proofErr w:type="gramEnd"/>
    </w:p>
    <w:p w14:paraId="6463B6DD" w14:textId="77777777" w:rsidR="0061503B" w:rsidRDefault="009A200D">
      <w:r>
        <w:t>DfE guidance states that</w:t>
      </w:r>
    </w:p>
    <w:p w14:paraId="606B2ABA" w14:textId="77777777" w:rsidR="0061503B" w:rsidRDefault="009A200D">
      <w:pPr>
        <w:ind w:left="720"/>
        <w:rPr>
          <w:i/>
          <w:iCs/>
        </w:rPr>
      </w:pPr>
      <w:r>
        <w:rPr>
          <w:i/>
          <w:iCs/>
        </w:rPr>
        <w:t xml:space="preserve">There should only be limited circumstances where a pupil is unable to attend school but is able and well enough to continue their education remotely. These circumstances should only involve a short-term absence and might </w:t>
      </w:r>
      <w:proofErr w:type="gramStart"/>
      <w:r>
        <w:rPr>
          <w:i/>
          <w:iCs/>
        </w:rPr>
        <w:t>include:</w:t>
      </w:r>
      <w:proofErr w:type="gramEnd"/>
      <w:r>
        <w:rPr>
          <w:i/>
          <w:iCs/>
        </w:rPr>
        <w:t xml:space="preserve"> pupils recovering from sho</w:t>
      </w:r>
      <w:r>
        <w:rPr>
          <w:i/>
          <w:iCs/>
        </w:rPr>
        <w:t>rtterm infectious illnesses, pupils preparing for or recovering from some operations, or pupils recovering from injuries where attendance might inhibit recovery.</w:t>
      </w:r>
    </w:p>
    <w:p w14:paraId="0A5317BC" w14:textId="77777777" w:rsidR="0061503B" w:rsidRDefault="009A200D">
      <w:pPr>
        <w:jc w:val="right"/>
        <w:rPr>
          <w:i/>
          <w:iCs/>
        </w:rPr>
      </w:pPr>
      <w:r>
        <w:rPr>
          <w:i/>
          <w:iCs/>
        </w:rPr>
        <w:t>(DfE, 2023)</w:t>
      </w:r>
    </w:p>
    <w:p w14:paraId="30C24BEF" w14:textId="77777777" w:rsidR="0061503B" w:rsidRDefault="009A200D">
      <w:pPr>
        <w:rPr>
          <w:lang w:eastAsia="en-GB"/>
        </w:rPr>
      </w:pPr>
      <w:r>
        <w:rPr>
          <w:lang w:eastAsia="en-GB"/>
        </w:rPr>
        <w:t xml:space="preserve">In instances such as those mentioned above, remote education would be provided on </w:t>
      </w:r>
      <w:r>
        <w:rPr>
          <w:lang w:eastAsia="en-GB"/>
        </w:rPr>
        <w:t xml:space="preserve">a short-term basis as an alternative to no education at all during the time-period the scholar is physically unable to attend school.  It would be a supportive, </w:t>
      </w:r>
      <w:proofErr w:type="gramStart"/>
      <w:r>
        <w:rPr>
          <w:lang w:eastAsia="en-GB"/>
        </w:rPr>
        <w:t>short term</w:t>
      </w:r>
      <w:proofErr w:type="gramEnd"/>
      <w:r>
        <w:rPr>
          <w:lang w:eastAsia="en-GB"/>
        </w:rPr>
        <w:t xml:space="preserve"> measure to mitigate against loss of learning and would support reintegration back to</w:t>
      </w:r>
      <w:r>
        <w:rPr>
          <w:lang w:eastAsia="en-GB"/>
        </w:rPr>
        <w:t xml:space="preserve"> school as soon as is practicably possible.  It is important to note that, in such instances, </w:t>
      </w:r>
      <w:r>
        <w:rPr>
          <w:b/>
          <w:bCs/>
          <w:lang w:eastAsia="en-GB"/>
        </w:rPr>
        <w:t>scholars accessing remote provision would still be marked as absent on the register</w:t>
      </w:r>
      <w:r>
        <w:rPr>
          <w:lang w:eastAsia="en-GB"/>
        </w:rPr>
        <w:t xml:space="preserve">.  </w:t>
      </w:r>
    </w:p>
    <w:p w14:paraId="28E7D1FD" w14:textId="77777777" w:rsidR="0061503B" w:rsidRDefault="009A200D">
      <w:pPr>
        <w:rPr>
          <w:lang w:eastAsia="en-GB"/>
        </w:rPr>
      </w:pPr>
      <w:r>
        <w:rPr>
          <w:lang w:eastAsia="en-GB"/>
        </w:rPr>
        <w:t>If an individual is accessing remote education due to being unable to atten</w:t>
      </w:r>
      <w:r>
        <w:rPr>
          <w:lang w:eastAsia="en-GB"/>
        </w:rPr>
        <w:t xml:space="preserve">d school but able to learn, provision would differ to the model outlined in </w:t>
      </w:r>
      <w:hyperlink w:anchor="_Plan_1:_remote" w:history="1">
        <w:r>
          <w:rPr>
            <w:rStyle w:val="Hyperlink"/>
            <w:lang w:eastAsia="en-GB"/>
          </w:rPr>
          <w:t>scenario 1</w:t>
        </w:r>
      </w:hyperlink>
      <w:r>
        <w:rPr>
          <w:lang w:eastAsia="en-GB"/>
        </w:rPr>
        <w:t>.  Instead, the scholar would:</w:t>
      </w:r>
    </w:p>
    <w:p w14:paraId="606F994C" w14:textId="77777777" w:rsidR="0061503B" w:rsidRDefault="009A200D">
      <w:pPr>
        <w:pStyle w:val="ListParagraph"/>
        <w:numPr>
          <w:ilvl w:val="0"/>
          <w:numId w:val="28"/>
        </w:numPr>
        <w:rPr>
          <w:lang w:eastAsia="en-GB"/>
        </w:rPr>
      </w:pPr>
      <w:r>
        <w:rPr>
          <w:lang w:eastAsia="en-GB"/>
        </w:rPr>
        <w:t xml:space="preserve">Receive a link (via school e-mail) to an online portal of </w:t>
      </w:r>
      <w:r>
        <w:rPr>
          <w:lang w:eastAsia="en-GB"/>
        </w:rPr>
        <w:t>learning resources and self-study materials</w:t>
      </w:r>
    </w:p>
    <w:p w14:paraId="3458CFE7" w14:textId="77777777" w:rsidR="0061503B" w:rsidRDefault="009A200D">
      <w:pPr>
        <w:pStyle w:val="ListParagraph"/>
        <w:numPr>
          <w:ilvl w:val="0"/>
          <w:numId w:val="28"/>
        </w:numPr>
        <w:rPr>
          <w:lang w:eastAsia="en-GB"/>
        </w:rPr>
      </w:pPr>
      <w:r>
        <w:rPr>
          <w:lang w:eastAsia="en-GB"/>
        </w:rPr>
        <w:t xml:space="preserve">Follow their normal timetable, accessing resources for each subject accordingly </w:t>
      </w:r>
    </w:p>
    <w:p w14:paraId="4E2C9BD9" w14:textId="77777777" w:rsidR="0061503B" w:rsidRDefault="009A200D">
      <w:pPr>
        <w:pStyle w:val="ListParagraph"/>
        <w:numPr>
          <w:ilvl w:val="1"/>
          <w:numId w:val="28"/>
        </w:numPr>
        <w:rPr>
          <w:lang w:eastAsia="en-GB"/>
        </w:rPr>
      </w:pPr>
      <w:r>
        <w:rPr>
          <w:lang w:eastAsia="en-GB"/>
        </w:rPr>
        <w:t>Resources are well signposted so that scholars can easily ascertain their starting point for self-study, based on where they are up</w:t>
      </w:r>
      <w:r>
        <w:rPr>
          <w:lang w:eastAsia="en-GB"/>
        </w:rPr>
        <w:t xml:space="preserve"> to in the curriculum sequence </w:t>
      </w:r>
    </w:p>
    <w:p w14:paraId="20639FE3" w14:textId="77777777" w:rsidR="0061503B" w:rsidRDefault="009A200D">
      <w:pPr>
        <w:pStyle w:val="ListParagraph"/>
        <w:numPr>
          <w:ilvl w:val="0"/>
          <w:numId w:val="28"/>
        </w:numPr>
        <w:rPr>
          <w:lang w:eastAsia="en-GB"/>
        </w:rPr>
      </w:pPr>
      <w:r>
        <w:rPr>
          <w:lang w:eastAsia="en-GB"/>
        </w:rPr>
        <w:t xml:space="preserve">E-mail their teachers with any questions and completed work, for guidance and feedback </w:t>
      </w:r>
    </w:p>
    <w:p w14:paraId="28F988F4" w14:textId="77777777" w:rsidR="0061503B" w:rsidRDefault="0061503B">
      <w:pPr>
        <w:pStyle w:val="Heading2"/>
        <w:rPr>
          <w:iCs/>
          <w:color w:val="404040" w:themeColor="text1" w:themeTint="BF"/>
        </w:rPr>
      </w:pPr>
      <w:bookmarkStart w:id="7" w:name="_Remote_education:_our"/>
      <w:bookmarkStart w:id="8" w:name="_Plan_1:_remote"/>
      <w:bookmarkStart w:id="9" w:name="_Support_for_scholars"/>
      <w:bookmarkEnd w:id="7"/>
      <w:bookmarkEnd w:id="8"/>
      <w:bookmarkEnd w:id="9"/>
    </w:p>
    <w:p w14:paraId="0807C90B" w14:textId="77777777" w:rsidR="0061503B" w:rsidRDefault="009A200D">
      <w:pPr>
        <w:pStyle w:val="Heading2"/>
        <w:rPr>
          <w:lang w:eastAsia="en-GB"/>
        </w:rPr>
      </w:pPr>
      <w:bookmarkStart w:id="10" w:name="_Support_for_scholars_1"/>
      <w:bookmarkEnd w:id="10"/>
      <w:r>
        <w:rPr>
          <w:lang w:eastAsia="en-GB"/>
        </w:rPr>
        <w:t>Support for scholars</w:t>
      </w:r>
    </w:p>
    <w:p w14:paraId="2DB85AA7" w14:textId="77777777" w:rsidR="0061503B" w:rsidRDefault="0061503B">
      <w:pPr>
        <w:rPr>
          <w:lang w:eastAsia="en-GB"/>
        </w:rPr>
      </w:pPr>
    </w:p>
    <w:p w14:paraId="147A803A" w14:textId="77777777" w:rsidR="0061503B" w:rsidRDefault="009A200D">
      <w:pPr>
        <w:rPr>
          <w:rStyle w:val="SubtleEmphasis"/>
        </w:rPr>
      </w:pPr>
      <w:r>
        <w:rPr>
          <w:rStyle w:val="SubtleEmphasis"/>
        </w:rPr>
        <w:t>Digital and/or online access</w:t>
      </w:r>
    </w:p>
    <w:p w14:paraId="3A95F674" w14:textId="77777777" w:rsidR="0061503B" w:rsidRDefault="009A200D">
      <w:pPr>
        <w:spacing w:before="100" w:after="100"/>
        <w:rPr>
          <w:rStyle w:val="SubtleEmphasis"/>
          <w:rFonts w:cs="Arial"/>
          <w:i w:val="0"/>
          <w:iCs w:val="0"/>
          <w:color w:val="auto"/>
          <w:lang w:val="en"/>
        </w:rPr>
      </w:pPr>
      <w:r>
        <w:rPr>
          <w:rFonts w:cs="Arial"/>
          <w:lang w:val="en"/>
        </w:rPr>
        <w:t>We recognise that some scholars may not have suitable online access at home. We take</w:t>
      </w:r>
      <w:r>
        <w:rPr>
          <w:rFonts w:cs="Arial"/>
          <w:lang w:val="en"/>
        </w:rPr>
        <w:t xml:space="preserve"> the following approaches to support those scholars to access remote education in the exceptional cases whereby this might be required:</w:t>
      </w:r>
    </w:p>
    <w:p w14:paraId="261CA1A0" w14:textId="77777777" w:rsidR="0061503B" w:rsidRDefault="009A200D">
      <w:pPr>
        <w:pStyle w:val="ListParagraph"/>
        <w:numPr>
          <w:ilvl w:val="0"/>
          <w:numId w:val="12"/>
        </w:numPr>
        <w:rPr>
          <w:rStyle w:val="SubtleEmphasis"/>
          <w:i w:val="0"/>
          <w:color w:val="000000" w:themeColor="text1"/>
        </w:rPr>
      </w:pPr>
      <w:r>
        <w:rPr>
          <w:rStyle w:val="SubtleEmphasis"/>
          <w:i w:val="0"/>
          <w:color w:val="000000" w:themeColor="text1"/>
        </w:rPr>
        <w:t>Let the school know if you cannot access Satchel One at home</w:t>
      </w:r>
    </w:p>
    <w:p w14:paraId="337136AA" w14:textId="77777777" w:rsidR="0061503B" w:rsidRDefault="009A200D">
      <w:pPr>
        <w:pStyle w:val="ListParagraph"/>
        <w:numPr>
          <w:ilvl w:val="0"/>
          <w:numId w:val="12"/>
        </w:numPr>
        <w:rPr>
          <w:rStyle w:val="SubtleEmphasis"/>
          <w:i w:val="0"/>
          <w:color w:val="000000" w:themeColor="text1"/>
        </w:rPr>
      </w:pPr>
      <w:r>
        <w:rPr>
          <w:rStyle w:val="SubtleEmphasis"/>
          <w:i w:val="0"/>
          <w:color w:val="000000" w:themeColor="text1"/>
        </w:rPr>
        <w:t>If you are unable to access the internet, we will provide y</w:t>
      </w:r>
      <w:r>
        <w:rPr>
          <w:rStyle w:val="SubtleEmphasis"/>
          <w:i w:val="0"/>
          <w:color w:val="000000" w:themeColor="text1"/>
        </w:rPr>
        <w:t>ou with paper resources</w:t>
      </w:r>
    </w:p>
    <w:p w14:paraId="194AF2CC" w14:textId="77777777" w:rsidR="0061503B" w:rsidRDefault="009A200D">
      <w:pPr>
        <w:pStyle w:val="ListParagraph"/>
        <w:numPr>
          <w:ilvl w:val="0"/>
          <w:numId w:val="12"/>
        </w:numPr>
        <w:rPr>
          <w:rStyle w:val="SubtleEmphasis"/>
          <w:i w:val="0"/>
          <w:color w:val="000000" w:themeColor="text1"/>
        </w:rPr>
      </w:pPr>
      <w:r>
        <w:rPr>
          <w:rStyle w:val="SubtleEmphasis"/>
          <w:i w:val="0"/>
          <w:color w:val="000000" w:themeColor="text1"/>
        </w:rPr>
        <w:t xml:space="preserve">If you have the internet but do not have a suitable device, we will aim to provide one so that you are able to access learning online. </w:t>
      </w:r>
      <w:bookmarkStart w:id="11" w:name="_Support_for_teachers"/>
      <w:bookmarkEnd w:id="11"/>
    </w:p>
    <w:p w14:paraId="6B514A2F" w14:textId="77777777" w:rsidR="0061503B" w:rsidRDefault="0061503B">
      <w:pPr>
        <w:rPr>
          <w:lang w:eastAsia="en-GB"/>
        </w:rPr>
      </w:pPr>
    </w:p>
    <w:p w14:paraId="2897D141" w14:textId="77777777" w:rsidR="0061503B" w:rsidRDefault="009A200D">
      <w:pPr>
        <w:rPr>
          <w:i/>
          <w:lang w:eastAsia="en-GB"/>
        </w:rPr>
      </w:pPr>
      <w:r>
        <w:rPr>
          <w:i/>
          <w:lang w:eastAsia="en-GB"/>
        </w:rPr>
        <w:t>Monitoring engagement and submission of work</w:t>
      </w:r>
    </w:p>
    <w:p w14:paraId="63437EE8" w14:textId="77777777" w:rsidR="0061503B" w:rsidRDefault="009A200D">
      <w:pPr>
        <w:rPr>
          <w:iCs/>
          <w:lang w:eastAsia="en-GB"/>
        </w:rPr>
      </w:pPr>
      <w:r>
        <w:rPr>
          <w:iCs/>
          <w:lang w:eastAsia="en-GB"/>
        </w:rPr>
        <w:t xml:space="preserve">In the unlikely event of </w:t>
      </w:r>
      <w:r>
        <w:t>scenario 1 (providing rem</w:t>
      </w:r>
      <w:r>
        <w:t>ote education in the event of school closures or restrictions on attendance) coming into play:</w:t>
      </w:r>
    </w:p>
    <w:p w14:paraId="2F687162" w14:textId="77777777" w:rsidR="0061503B" w:rsidRDefault="009A200D">
      <w:pPr>
        <w:pStyle w:val="ListParagraph"/>
        <w:numPr>
          <w:ilvl w:val="0"/>
          <w:numId w:val="21"/>
        </w:numPr>
        <w:rPr>
          <w:lang w:eastAsia="en-GB"/>
        </w:rPr>
      </w:pPr>
      <w:r>
        <w:rPr>
          <w:lang w:eastAsia="en-GB"/>
        </w:rPr>
        <w:t>Teachers would check engagement and support those who do not engage fully in remote education (</w:t>
      </w:r>
      <w:proofErr w:type="gramStart"/>
      <w:r>
        <w:rPr>
          <w:lang w:eastAsia="en-GB"/>
        </w:rPr>
        <w:t>i.e.</w:t>
      </w:r>
      <w:proofErr w:type="gramEnd"/>
      <w:r>
        <w:rPr>
          <w:lang w:eastAsia="en-GB"/>
        </w:rPr>
        <w:t xml:space="preserve"> by sending comments and reminders via Satchel One, and liaisi</w:t>
      </w:r>
      <w:r>
        <w:rPr>
          <w:lang w:eastAsia="en-GB"/>
        </w:rPr>
        <w:t>ng with the form tutor so that any concerns can be addressed through tutor calls)</w:t>
      </w:r>
    </w:p>
    <w:p w14:paraId="54D2940B" w14:textId="77777777" w:rsidR="0061503B" w:rsidRDefault="009A200D">
      <w:pPr>
        <w:pStyle w:val="ListParagraph"/>
        <w:numPr>
          <w:ilvl w:val="0"/>
          <w:numId w:val="21"/>
        </w:numPr>
        <w:rPr>
          <w:lang w:eastAsia="en-GB"/>
        </w:rPr>
      </w:pPr>
      <w:r>
        <w:rPr>
          <w:lang w:eastAsia="en-GB"/>
        </w:rPr>
        <w:t xml:space="preserve">Teachers would monitor scholars’ engagement and progress using the Gradebook tool on Satchel </w:t>
      </w:r>
      <w:proofErr w:type="gramStart"/>
      <w:r>
        <w:rPr>
          <w:lang w:eastAsia="en-GB"/>
        </w:rPr>
        <w:t>One, and</w:t>
      </w:r>
      <w:proofErr w:type="gramEnd"/>
      <w:r>
        <w:rPr>
          <w:lang w:eastAsia="en-GB"/>
        </w:rPr>
        <w:t xml:space="preserve"> would contact scholars directly on Satchel One to address concerns and r</w:t>
      </w:r>
      <w:r>
        <w:rPr>
          <w:lang w:eastAsia="en-GB"/>
        </w:rPr>
        <w:t>elay positive feedback.  Merits would be awarded for excellent work</w:t>
      </w:r>
    </w:p>
    <w:p w14:paraId="2D8642DD" w14:textId="77777777" w:rsidR="0061503B" w:rsidRDefault="009A200D">
      <w:pPr>
        <w:pStyle w:val="ListParagraph"/>
        <w:numPr>
          <w:ilvl w:val="0"/>
          <w:numId w:val="21"/>
        </w:numPr>
        <w:rPr>
          <w:lang w:eastAsia="en-GB"/>
        </w:rPr>
      </w:pPr>
      <w:r>
        <w:rPr>
          <w:lang w:eastAsia="en-GB"/>
        </w:rPr>
        <w:t>Form tutors would interact with the Gradebook for their tutees.</w:t>
      </w:r>
    </w:p>
    <w:p w14:paraId="12BFDC19" w14:textId="77777777" w:rsidR="0061503B" w:rsidRDefault="0061503B">
      <w:pPr>
        <w:rPr>
          <w:lang w:eastAsia="en-GB"/>
        </w:rPr>
      </w:pPr>
    </w:p>
    <w:p w14:paraId="656B6D51" w14:textId="77777777" w:rsidR="0061503B" w:rsidRDefault="009A200D">
      <w:pPr>
        <w:rPr>
          <w:i/>
          <w:lang w:eastAsia="en-GB"/>
        </w:rPr>
      </w:pPr>
      <w:r>
        <w:rPr>
          <w:i/>
          <w:lang w:eastAsia="en-GB"/>
        </w:rPr>
        <w:t>Additional support for scholars with additional needs</w:t>
      </w:r>
    </w:p>
    <w:p w14:paraId="654DAC24" w14:textId="77777777" w:rsidR="0061503B" w:rsidRDefault="009A200D">
      <w:pPr>
        <w:spacing w:before="100" w:after="100"/>
        <w:rPr>
          <w:lang w:val="en"/>
        </w:rPr>
      </w:pPr>
      <w:r>
        <w:rPr>
          <w:lang w:val="en"/>
        </w:rPr>
        <w:t xml:space="preserve">We recognise that some scholars, for example some scholars with </w:t>
      </w:r>
      <w:r>
        <w:rPr>
          <w:lang w:val="en"/>
        </w:rPr>
        <w:t>special educational needs and disabilities (SEND), may not be able to access remote education, in the exceptional circumstances it may need to be provided, without support from adults at home. We acknowledge the difficulties this may place on families, and</w:t>
      </w:r>
      <w:r>
        <w:rPr>
          <w:lang w:val="en"/>
        </w:rPr>
        <w:t xml:space="preserve"> we would work with families to support those scholars in the following ways:</w:t>
      </w:r>
    </w:p>
    <w:p w14:paraId="6FD1DA9C" w14:textId="77777777" w:rsidR="0061503B" w:rsidRDefault="009A200D">
      <w:pPr>
        <w:pStyle w:val="ListParagraph"/>
        <w:numPr>
          <w:ilvl w:val="0"/>
          <w:numId w:val="23"/>
        </w:numPr>
        <w:spacing w:before="100" w:after="100"/>
        <w:rPr>
          <w:lang w:val="en"/>
        </w:rPr>
      </w:pPr>
      <w:r>
        <w:rPr>
          <w:lang w:val="en"/>
        </w:rPr>
        <w:t>Teaching assistant key workers would call home often to check in and arrange reasonable adjustments where necessary</w:t>
      </w:r>
    </w:p>
    <w:p w14:paraId="60BC8456" w14:textId="77777777" w:rsidR="0061503B" w:rsidRDefault="009A200D">
      <w:pPr>
        <w:pStyle w:val="ListParagraph"/>
        <w:numPr>
          <w:ilvl w:val="0"/>
          <w:numId w:val="23"/>
        </w:numPr>
        <w:spacing w:before="100" w:after="100"/>
        <w:rPr>
          <w:lang w:val="en"/>
        </w:rPr>
      </w:pPr>
      <w:r>
        <w:rPr>
          <w:lang w:val="en"/>
        </w:rPr>
        <w:t>Support would be given to SEND scholars to explain work, chunk</w:t>
      </w:r>
      <w:r>
        <w:rPr>
          <w:lang w:val="en"/>
        </w:rPr>
        <w:t xml:space="preserve"> down the learning and plan for rest breaks </w:t>
      </w:r>
    </w:p>
    <w:p w14:paraId="3B2DC636" w14:textId="77777777" w:rsidR="0061503B" w:rsidRDefault="009A200D">
      <w:pPr>
        <w:pStyle w:val="ListParagraph"/>
        <w:numPr>
          <w:ilvl w:val="0"/>
          <w:numId w:val="23"/>
        </w:numPr>
        <w:spacing w:before="100" w:after="100"/>
        <w:rPr>
          <w:lang w:val="en"/>
        </w:rPr>
      </w:pPr>
      <w:r>
        <w:rPr>
          <w:lang w:val="en"/>
        </w:rPr>
        <w:t xml:space="preserve">Scholars with SEND would be offered in school provision, where it was safe to do so, where their key worker would attend to support </w:t>
      </w:r>
    </w:p>
    <w:p w14:paraId="6619DFD4" w14:textId="77777777" w:rsidR="0061503B" w:rsidRDefault="009A200D">
      <w:pPr>
        <w:pStyle w:val="ListParagraph"/>
        <w:numPr>
          <w:ilvl w:val="0"/>
          <w:numId w:val="23"/>
        </w:numPr>
        <w:spacing w:before="100" w:after="100"/>
        <w:rPr>
          <w:lang w:val="en"/>
        </w:rPr>
      </w:pPr>
      <w:r>
        <w:rPr>
          <w:lang w:val="en"/>
        </w:rPr>
        <w:t>The inclusion team would provide interventions remotely (</w:t>
      </w:r>
      <w:proofErr w:type="gramStart"/>
      <w:r>
        <w:rPr>
          <w:lang w:val="en"/>
        </w:rPr>
        <w:t>i.e.</w:t>
      </w:r>
      <w:proofErr w:type="gramEnd"/>
      <w:r>
        <w:rPr>
          <w:lang w:val="en"/>
        </w:rPr>
        <w:t xml:space="preserve"> in scenario 1 - </w:t>
      </w:r>
      <w:r>
        <w:t>(providing remote education in the event of school closures or restrictions on attendance</w:t>
      </w:r>
      <w:r>
        <w:rPr>
          <w:lang w:val="en"/>
        </w:rPr>
        <w:t>)</w:t>
      </w:r>
    </w:p>
    <w:p w14:paraId="09ACBC88" w14:textId="77777777" w:rsidR="0061503B" w:rsidRDefault="009A200D">
      <w:pPr>
        <w:pStyle w:val="ListParagraph"/>
        <w:numPr>
          <w:ilvl w:val="0"/>
          <w:numId w:val="23"/>
        </w:numPr>
        <w:spacing w:before="100" w:after="100"/>
        <w:rPr>
          <w:lang w:val="en"/>
        </w:rPr>
      </w:pPr>
      <w:r>
        <w:rPr>
          <w:lang w:val="en"/>
        </w:rPr>
        <w:t>The Leader of Additional English would provide support and additional resources and provision for our NTE scholars</w:t>
      </w:r>
      <w:r>
        <w:rPr>
          <w:lang w:val="en"/>
        </w:rPr>
        <w:br/>
      </w:r>
    </w:p>
    <w:p w14:paraId="42C97231" w14:textId="77777777" w:rsidR="0061503B" w:rsidRDefault="0061503B">
      <w:pPr>
        <w:pStyle w:val="Heading2"/>
      </w:pPr>
    </w:p>
    <w:p w14:paraId="452E91E6" w14:textId="77777777" w:rsidR="0061503B" w:rsidRDefault="009A200D">
      <w:pPr>
        <w:pStyle w:val="Heading2"/>
      </w:pPr>
      <w:bookmarkStart w:id="12" w:name="_Appendix_1"/>
      <w:bookmarkEnd w:id="12"/>
      <w:r>
        <w:t>Appendix 1</w:t>
      </w:r>
    </w:p>
    <w:p w14:paraId="26A00510" w14:textId="77777777" w:rsidR="0061503B" w:rsidRDefault="009A200D">
      <w:pPr>
        <w:rPr>
          <w:b/>
          <w:bCs/>
        </w:rPr>
      </w:pPr>
      <w:r>
        <w:rPr>
          <w:b/>
          <w:bCs/>
        </w:rPr>
        <w:t>Logging into Satchel One</w:t>
      </w:r>
    </w:p>
    <w:p w14:paraId="63EF0EDA" w14:textId="77777777" w:rsidR="0061503B" w:rsidRDefault="0061503B">
      <w:pPr>
        <w:rPr>
          <w:b/>
        </w:rPr>
      </w:pPr>
    </w:p>
    <w:p w14:paraId="6519AB71" w14:textId="77777777" w:rsidR="0061503B" w:rsidRDefault="009A200D">
      <w:pPr>
        <w:pStyle w:val="ListParagraph"/>
        <w:jc w:val="center"/>
        <w:rPr>
          <w:b/>
        </w:rPr>
      </w:pPr>
      <w:r>
        <w:rPr>
          <w:noProof/>
        </w:rPr>
        <mc:AlternateContent>
          <mc:Choice Requires="wps">
            <w:drawing>
              <wp:anchor distT="0" distB="0" distL="114300" distR="114300" simplePos="0" relativeHeight="251668480" behindDoc="0" locked="0" layoutInCell="1" allowOverlap="1" wp14:anchorId="68839C56" wp14:editId="1C11724D">
                <wp:simplePos x="0" y="0"/>
                <wp:positionH relativeFrom="column">
                  <wp:posOffset>-81023</wp:posOffset>
                </wp:positionH>
                <wp:positionV relativeFrom="paragraph">
                  <wp:posOffset>110482</wp:posOffset>
                </wp:positionV>
                <wp:extent cx="1632031" cy="1279002"/>
                <wp:effectExtent l="0" t="0" r="25400" b="16510"/>
                <wp:wrapNone/>
                <wp:docPr id="8" name="Text Box 8"/>
                <wp:cNvGraphicFramePr/>
                <a:graphic xmlns:a="http://schemas.openxmlformats.org/drawingml/2006/main">
                  <a:graphicData uri="http://schemas.microsoft.com/office/word/2010/wordprocessingShape">
                    <wps:wsp>
                      <wps:cNvSpPr txBox="1"/>
                      <wps:spPr>
                        <a:xfrm>
                          <a:off x="0" y="0"/>
                          <a:ext cx="1632031" cy="1279002"/>
                        </a:xfrm>
                        <a:prstGeom prst="rect">
                          <a:avLst/>
                        </a:prstGeom>
                        <a:solidFill>
                          <a:schemeClr val="lt1"/>
                        </a:solidFill>
                        <a:ln w="6350">
                          <a:solidFill>
                            <a:prstClr val="black"/>
                          </a:solidFill>
                        </a:ln>
                      </wps:spPr>
                      <wps:txbx>
                        <w:txbxContent>
                          <w:p w14:paraId="0CD5BD36" w14:textId="77777777" w:rsidR="0061503B" w:rsidRDefault="009A200D">
                            <w:r>
                              <w:t>Click ‘Sign in with Office 365’ and enter usual CMA credentials.</w:t>
                            </w:r>
                          </w:p>
                          <w:p w14:paraId="7EC886E5" w14:textId="77777777" w:rsidR="0061503B" w:rsidRDefault="009A200D">
                            <w:r>
                              <w:t>(Remember to include @castle-tmet.uk after your username)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6.4pt;margin-top:8.7pt;width:128.5pt;height:100.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" fillcolor="white [3201]" strokeweight=".5pt">
                <v:textbox>
                  <w:txbxContent>
                    <w:p>
                      <w:r>
                        <w:t>Click ‘Sign in with Office 365’ and enter usual CMA credentials.</w:t>
                      </w:r>
                    </w:p>
                    <w:p>
                      <w:r>
                        <w:t>(Remember to include @castle-tmet.uk after your username)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45AAC64" wp14:editId="05946FEB">
                <wp:simplePos x="0" y="0"/>
                <wp:positionH relativeFrom="column">
                  <wp:posOffset>1798593</wp:posOffset>
                </wp:positionH>
                <wp:positionV relativeFrom="paragraph">
                  <wp:posOffset>1032356</wp:posOffset>
                </wp:positionV>
                <wp:extent cx="498982" cy="1364125"/>
                <wp:effectExtent l="19050" t="19050" r="53975" b="45720"/>
                <wp:wrapNone/>
                <wp:docPr id="5" name="Straight Arrow Connector 5"/>
                <wp:cNvGraphicFramePr/>
                <a:graphic xmlns:a="http://schemas.openxmlformats.org/drawingml/2006/main">
                  <a:graphicData uri="http://schemas.microsoft.com/office/word/2010/wordprocessingShape">
                    <wps:wsp>
                      <wps:cNvCnPr/>
                      <wps:spPr>
                        <a:xfrm>
                          <a:off x="0" y="0"/>
                          <a:ext cx="498982" cy="13641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1.6pt;margin-top:81.3pt;width:39.3pt;height:10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" strokecolor="#5b9bd5 [3204]" strokeweight="3pt">
                <v:stroke endarrow="block" joinstyle="miter"/>
              </v:shape>
            </w:pict>
          </mc:Fallback>
        </mc:AlternateContent>
      </w:r>
      <w:r>
        <w:rPr>
          <w:noProof/>
        </w:rPr>
        <w:drawing>
          <wp:inline distT="0" distB="0" distL="0" distR="0" wp14:anchorId="2A9639F4" wp14:editId="603A063A">
            <wp:extent cx="2111921" cy="3375541"/>
            <wp:effectExtent l="0" t="0" r="3175" b="0"/>
            <wp:docPr id="7" name="Picture 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eams&#10;&#10;Description automatically generated"/>
                    <pic:cNvPicPr/>
                  </pic:nvPicPr>
                  <pic:blipFill rotWithShape="1">
                    <a:blip r:embed="rId7"/>
                    <a:srcRect l="23155" t="17333" r="50366" b="7425"/>
                    <a:stretch/>
                  </pic:blipFill>
                  <pic:spPr bwMode="auto">
                    <a:xfrm>
                      <a:off x="0" y="0"/>
                      <a:ext cx="2176640" cy="3478983"/>
                    </a:xfrm>
                    <a:prstGeom prst="rect">
                      <a:avLst/>
                    </a:prstGeom>
                    <a:ln>
                      <a:noFill/>
                    </a:ln>
                    <a:extLst>
                      <a:ext uri="{53640926-AAD7-44D8-BBD7-CCE9431645EC}">
                        <a14:shadowObscured xmlns:a14="http://schemas.microsoft.com/office/drawing/2010/main"/>
                      </a:ext>
                    </a:extLst>
                  </pic:spPr>
                </pic:pic>
              </a:graphicData>
            </a:graphic>
          </wp:inline>
        </w:drawing>
      </w:r>
    </w:p>
    <w:p w14:paraId="24D2FD9F" w14:textId="77777777" w:rsidR="0061503B" w:rsidRDefault="0061503B">
      <w:pPr>
        <w:rPr>
          <w:b/>
        </w:rPr>
      </w:pPr>
    </w:p>
    <w:p w14:paraId="4D5881FF" w14:textId="77777777" w:rsidR="0061503B" w:rsidRDefault="009A200D">
      <w:pPr>
        <w:pStyle w:val="ListParagraph"/>
        <w:numPr>
          <w:ilvl w:val="0"/>
          <w:numId w:val="9"/>
        </w:numPr>
        <w:rPr>
          <w:b/>
        </w:rPr>
      </w:pPr>
      <w:r>
        <w:t>If a scholar cannot remember their CMA e-mail address and password, please contact the form tutor who can share / reset this.</w:t>
      </w:r>
    </w:p>
    <w:p w14:paraId="577FE72E" w14:textId="77777777" w:rsidR="0061503B" w:rsidRDefault="009A200D">
      <w:pPr>
        <w:pStyle w:val="ListParagraph"/>
        <w:numPr>
          <w:ilvl w:val="0"/>
          <w:numId w:val="9"/>
        </w:numPr>
        <w:rPr>
          <w:b/>
        </w:rPr>
      </w:pPr>
      <w:r>
        <w:t xml:space="preserve">If </w:t>
      </w:r>
      <w:r>
        <w:t xml:space="preserve">login issues persist, please contact Satchel One directly on 02071979550 (option 2). </w:t>
      </w:r>
    </w:p>
    <w:p w14:paraId="60D4BDDB" w14:textId="77777777" w:rsidR="0061503B" w:rsidRDefault="0061503B">
      <w:pPr>
        <w:rPr>
          <w:rStyle w:val="SubtleEmphasis"/>
        </w:rPr>
      </w:pPr>
    </w:p>
    <w:p w14:paraId="5C8454D9" w14:textId="77777777" w:rsidR="0061503B" w:rsidRDefault="009A200D">
      <w:pPr>
        <w:rPr>
          <w:rStyle w:val="SubtleEmphasis"/>
        </w:rPr>
      </w:pPr>
      <w:r>
        <w:rPr>
          <w:rStyle w:val="SubtleEmphasis"/>
        </w:rPr>
        <w:t>Accessing remote education tasks on Satchel One: guidance for scholars</w:t>
      </w:r>
    </w:p>
    <w:p w14:paraId="5BB7DDF3" w14:textId="77777777" w:rsidR="0061503B" w:rsidRDefault="009A200D">
      <w:pPr>
        <w:pStyle w:val="ListParagraph"/>
        <w:numPr>
          <w:ilvl w:val="0"/>
          <w:numId w:val="11"/>
        </w:numPr>
        <w:rPr>
          <w:rStyle w:val="SubtleEmphasis"/>
          <w:i w:val="0"/>
        </w:rPr>
      </w:pPr>
      <w:r>
        <w:rPr>
          <w:rStyle w:val="SubtleEmphasis"/>
          <w:i w:val="0"/>
        </w:rPr>
        <w:t>Go to your ‘To do’ list</w:t>
      </w:r>
    </w:p>
    <w:p w14:paraId="37CA9A4E" w14:textId="77777777" w:rsidR="0061503B" w:rsidRDefault="009A200D">
      <w:pPr>
        <w:pStyle w:val="ListParagraph"/>
        <w:numPr>
          <w:ilvl w:val="0"/>
          <w:numId w:val="11"/>
        </w:numPr>
        <w:rPr>
          <w:rStyle w:val="SubtleEmphasis"/>
          <w:i w:val="0"/>
        </w:rPr>
      </w:pPr>
      <w:r>
        <w:rPr>
          <w:rStyle w:val="SubtleEmphasis"/>
          <w:i w:val="0"/>
        </w:rPr>
        <w:t>Work through tasks in order, according to your normal timetable (tasks wil</w:t>
      </w:r>
      <w:r>
        <w:rPr>
          <w:rStyle w:val="SubtleEmphasis"/>
          <w:i w:val="0"/>
        </w:rPr>
        <w:t xml:space="preserve">l always be labelled using the following format </w:t>
      </w:r>
      <w:r>
        <w:rPr>
          <w:rStyle w:val="SubtleEmphasis"/>
          <w:b/>
          <w:i w:val="0"/>
        </w:rPr>
        <w:t>Date – Subject – Period</w:t>
      </w:r>
      <w:r>
        <w:rPr>
          <w:rStyle w:val="SubtleEmphasis"/>
          <w:i w:val="0"/>
        </w:rPr>
        <w:t xml:space="preserve">, </w:t>
      </w:r>
      <w:proofErr w:type="gramStart"/>
      <w:r>
        <w:rPr>
          <w:rStyle w:val="SubtleEmphasis"/>
          <w:i w:val="0"/>
        </w:rPr>
        <w:t>e.g.</w:t>
      </w:r>
      <w:proofErr w:type="gramEnd"/>
      <w:r>
        <w:rPr>
          <w:rStyle w:val="SubtleEmphasis"/>
          <w:i w:val="0"/>
        </w:rPr>
        <w:t xml:space="preserve"> 4</w:t>
      </w:r>
      <w:r>
        <w:rPr>
          <w:rStyle w:val="SubtleEmphasis"/>
          <w:i w:val="0"/>
          <w:vertAlign w:val="superscript"/>
        </w:rPr>
        <w:t>th</w:t>
      </w:r>
      <w:r>
        <w:rPr>
          <w:rStyle w:val="SubtleEmphasis"/>
          <w:i w:val="0"/>
        </w:rPr>
        <w:t xml:space="preserve"> January – English literature – Period 1) to help you to stick to your normal timetable</w:t>
      </w:r>
    </w:p>
    <w:p w14:paraId="728E72CE" w14:textId="77777777" w:rsidR="0061503B" w:rsidRDefault="009A200D">
      <w:pPr>
        <w:pStyle w:val="ListParagraph"/>
        <w:numPr>
          <w:ilvl w:val="0"/>
          <w:numId w:val="11"/>
        </w:numPr>
        <w:rPr>
          <w:rStyle w:val="SubtleEmphasis"/>
          <w:i w:val="0"/>
        </w:rPr>
      </w:pPr>
      <w:r>
        <w:rPr>
          <w:rStyle w:val="SubtleEmphasis"/>
          <w:i w:val="0"/>
        </w:rPr>
        <w:t>Read through task descriptions/instructions carefully, ensuring you click on the releva</w:t>
      </w:r>
      <w:r>
        <w:rPr>
          <w:rStyle w:val="SubtleEmphasis"/>
          <w:i w:val="0"/>
        </w:rPr>
        <w:t>nt links/attachments for each lesson</w:t>
      </w:r>
    </w:p>
    <w:p w14:paraId="5DD74C2F" w14:textId="77777777" w:rsidR="0061503B" w:rsidRDefault="009A200D">
      <w:pPr>
        <w:pStyle w:val="ListParagraph"/>
        <w:numPr>
          <w:ilvl w:val="0"/>
          <w:numId w:val="11"/>
        </w:numPr>
        <w:rPr>
          <w:rStyle w:val="SubtleEmphasis"/>
          <w:i w:val="0"/>
        </w:rPr>
      </w:pPr>
      <w:r>
        <w:rPr>
          <w:rStyle w:val="SubtleEmphasis"/>
          <w:i w:val="0"/>
        </w:rPr>
        <w:t>Complete all work in your normal classwork books or booklets, or online as directed by your teacher in the lesson videos</w:t>
      </w:r>
    </w:p>
    <w:p w14:paraId="279290F3" w14:textId="77777777" w:rsidR="0061503B" w:rsidRDefault="009A200D">
      <w:pPr>
        <w:pStyle w:val="ListParagraph"/>
        <w:numPr>
          <w:ilvl w:val="0"/>
          <w:numId w:val="11"/>
        </w:numPr>
        <w:rPr>
          <w:rStyle w:val="SubtleEmphasis"/>
          <w:i w:val="0"/>
        </w:rPr>
      </w:pPr>
      <w:r>
        <w:rPr>
          <w:rStyle w:val="SubtleEmphasis"/>
          <w:i w:val="0"/>
        </w:rPr>
        <w:t>Submit all work to your teacher as requested</w:t>
      </w:r>
    </w:p>
    <w:p w14:paraId="3CCF8701" w14:textId="77777777" w:rsidR="0061503B" w:rsidRDefault="009A200D">
      <w:pPr>
        <w:pStyle w:val="ListParagraph"/>
        <w:numPr>
          <w:ilvl w:val="0"/>
          <w:numId w:val="11"/>
        </w:numPr>
        <w:rPr>
          <w:rStyle w:val="SubtleEmphasis"/>
          <w:i w:val="0"/>
        </w:rPr>
      </w:pPr>
      <w:r>
        <w:rPr>
          <w:rStyle w:val="SubtleEmphasis"/>
          <w:i w:val="0"/>
        </w:rPr>
        <w:t xml:space="preserve">Send a comment to your teacher (‘Add </w:t>
      </w:r>
      <w:r>
        <w:rPr>
          <w:rStyle w:val="SubtleEmphasis"/>
          <w:i w:val="0"/>
        </w:rPr>
        <w:t>comment’) if you are unsure of what to do, have a question or would like further support</w:t>
      </w:r>
    </w:p>
    <w:p w14:paraId="007B0B35" w14:textId="77777777" w:rsidR="0061503B" w:rsidRDefault="009A200D">
      <w:pPr>
        <w:pStyle w:val="ListParagraph"/>
        <w:numPr>
          <w:ilvl w:val="0"/>
          <w:numId w:val="11"/>
        </w:numPr>
        <w:rPr>
          <w:rStyle w:val="SubtleEmphasis"/>
          <w:i w:val="0"/>
        </w:rPr>
      </w:pPr>
      <w:r>
        <w:rPr>
          <w:rStyle w:val="SubtleEmphasis"/>
          <w:i w:val="0"/>
        </w:rPr>
        <w:t xml:space="preserve">Tick work as ‘complete’ when finished </w:t>
      </w:r>
    </w:p>
    <w:p w14:paraId="0B699B91" w14:textId="77777777" w:rsidR="0061503B" w:rsidRDefault="0061503B">
      <w:pPr>
        <w:rPr>
          <w:lang w:eastAsia="en-GB"/>
        </w:rPr>
      </w:pPr>
    </w:p>
    <w:sectPr w:rsidR="006150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5A8D" w14:textId="77777777" w:rsidR="0061503B" w:rsidRDefault="009A200D">
      <w:pPr>
        <w:spacing w:after="0" w:line="240" w:lineRule="auto"/>
      </w:pPr>
      <w:r>
        <w:separator/>
      </w:r>
    </w:p>
  </w:endnote>
  <w:endnote w:type="continuationSeparator" w:id="0">
    <w:p w14:paraId="2BD5E858" w14:textId="77777777" w:rsidR="0061503B" w:rsidRDefault="009A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CEF1" w14:textId="77777777" w:rsidR="0061503B" w:rsidRDefault="009A200D">
      <w:pPr>
        <w:spacing w:after="0" w:line="240" w:lineRule="auto"/>
      </w:pPr>
      <w:r>
        <w:separator/>
      </w:r>
    </w:p>
  </w:footnote>
  <w:footnote w:type="continuationSeparator" w:id="0">
    <w:p w14:paraId="7ED35CAB" w14:textId="77777777" w:rsidR="0061503B" w:rsidRDefault="009A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120A" w14:textId="77777777" w:rsidR="0061503B" w:rsidRDefault="009A200D">
    <w:pPr>
      <w:pStyle w:val="Header"/>
      <w:tabs>
        <w:tab w:val="clear" w:pos="4513"/>
        <w:tab w:val="clear" w:pos="9026"/>
        <w:tab w:val="left" w:pos="10856"/>
      </w:tabs>
    </w:pPr>
    <w:r>
      <w:rPr>
        <w:noProof/>
        <w:lang w:eastAsia="en-GB"/>
      </w:rPr>
      <mc:AlternateContent>
        <mc:Choice Requires="wps">
          <w:drawing>
            <wp:anchor distT="0" distB="0" distL="114300" distR="114300" simplePos="0" relativeHeight="251659264" behindDoc="0" locked="0" layoutInCell="1" allowOverlap="1" wp14:anchorId="61040AF6" wp14:editId="7325680A">
              <wp:simplePos x="0" y="0"/>
              <wp:positionH relativeFrom="column">
                <wp:posOffset>4467860</wp:posOffset>
              </wp:positionH>
              <wp:positionV relativeFrom="paragraph">
                <wp:posOffset>107315</wp:posOffset>
              </wp:positionV>
              <wp:extent cx="2711395" cy="104957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11395" cy="1049572"/>
                      </a:xfrm>
                      <a:prstGeom prst="rect">
                        <a:avLst/>
                      </a:prstGeom>
                      <a:solidFill>
                        <a:schemeClr val="lt1"/>
                      </a:solidFill>
                      <a:ln w="6350">
                        <a:noFill/>
                      </a:ln>
                    </wps:spPr>
                    <wps:txbx>
                      <w:txbxContent>
                        <w:p w14:paraId="7667C2E8" w14:textId="77777777" w:rsidR="0061503B" w:rsidRDefault="009A200D">
                          <w:r>
                            <w:rPr>
                              <w:noProof/>
                              <w:lang w:eastAsia="en-GB"/>
                            </w:rPr>
                            <w:drawing>
                              <wp:inline distT="0" distB="0" distL="0" distR="0" wp14:anchorId="13776CEF" wp14:editId="679AC159">
                                <wp:extent cx="1271726" cy="51659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mead_logo_FINAL_colour.png"/>
                                        <pic:cNvPicPr/>
                                      </pic:nvPicPr>
                                      <pic:blipFill>
                                        <a:blip r:embed="rId1">
                                          <a:extLst>
                                            <a:ext uri="{28A0092B-C50C-407E-A947-70E740481C1C}">
                                              <a14:useLocalDpi xmlns:a14="http://schemas.microsoft.com/office/drawing/2010/main" val="0"/>
                                            </a:ext>
                                          </a:extLst>
                                        </a:blip>
                                        <a:stretch>
                                          <a:fillRect/>
                                        </a:stretch>
                                      </pic:blipFill>
                                      <pic:spPr>
                                        <a:xfrm>
                                          <a:off x="0" y="0"/>
                                          <a:ext cx="1306541" cy="5307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351.8pt;margin-top:8.45pt;width:213.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" fillcolor="white [3201]" stroked="f" strokeweight=".5pt">
              <v:textbox>
                <w:txbxContent>
                  <w:p>
                    <w:r>
                      <w:rPr>
                        <w:noProof/>
                        <w:lang w:eastAsia="en-GB"/>
                      </w:rPr>
                      <w:drawing>
                        <wp:inline distT="0" distB="0" distL="0" distR="0">
                          <wp:extent cx="1271726" cy="51659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mead_logo_FINAL_colour.png"/>
                                  <pic:cNvPicPr/>
                                </pic:nvPicPr>
                                <pic:blipFill>
                                  <a:blip r:embed="rId2">
                                    <a:extLst>
                                      <a:ext uri="{28A0092B-C50C-407E-A947-70E740481C1C}">
                                        <a14:useLocalDpi xmlns:a14="http://schemas.microsoft.com/office/drawing/2010/main" val="0"/>
                                      </a:ext>
                                    </a:extLst>
                                  </a:blip>
                                  <a:stretch>
                                    <a:fillRect/>
                                  </a:stretch>
                                </pic:blipFill>
                                <pic:spPr>
                                  <a:xfrm>
                                    <a:off x="0" y="0"/>
                                    <a:ext cx="1306541" cy="530741"/>
                                  </a:xfrm>
                                  <a:prstGeom prst="rect">
                                    <a:avLst/>
                                  </a:prstGeom>
                                </pic:spPr>
                              </pic:pic>
                            </a:graphicData>
                          </a:graphic>
                        </wp:inline>
                      </w:drawing>
                    </w:r>
                  </w:p>
                </w:txbxContent>
              </v:textbox>
            </v:shape>
          </w:pict>
        </mc:Fallback>
      </mc:AlternateContent>
    </w:r>
    <w:r>
      <w:rPr>
        <w:noProof/>
        <w:lang w:eastAsia="en-GB"/>
      </w:rPr>
      <w:drawing>
        <wp:inline distT="0" distB="0" distL="0" distR="0" wp14:anchorId="7D153E51" wp14:editId="33049ED7">
          <wp:extent cx="958850" cy="698745"/>
          <wp:effectExtent l="0" t="0" r="0" b="6350"/>
          <wp:docPr id="1" name="Picture 1" descr="C:\Users\cfrench\AppData\Local\Microsoft\Windows\INetCache\Content.MSO\2678CF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ench\AppData\Local\Microsoft\Windows\INetCache\Content.MSO\2678CFB2.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7416" cy="712275"/>
                  </a:xfrm>
                  <a:prstGeom prst="rect">
                    <a:avLst/>
                  </a:prstGeom>
                  <a:noFill/>
                  <a:ln>
                    <a:noFill/>
                  </a:ln>
                </pic:spPr>
              </pic:pic>
            </a:graphicData>
          </a:graphic>
        </wp:inline>
      </w:drawing>
    </w:r>
    <w: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72"/>
    <w:multiLevelType w:val="hybridMultilevel"/>
    <w:tmpl w:val="3D28BC5E"/>
    <w:lvl w:ilvl="0" w:tplc="F870A8EA">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73094"/>
    <w:multiLevelType w:val="hybridMultilevel"/>
    <w:tmpl w:val="D5BC389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76634"/>
    <w:multiLevelType w:val="hybridMultilevel"/>
    <w:tmpl w:val="7E8AD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83479"/>
    <w:multiLevelType w:val="hybridMultilevel"/>
    <w:tmpl w:val="D5BC389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F4C4B"/>
    <w:multiLevelType w:val="hybridMultilevel"/>
    <w:tmpl w:val="E984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F17A6A"/>
    <w:multiLevelType w:val="hybridMultilevel"/>
    <w:tmpl w:val="0AC8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0599F"/>
    <w:multiLevelType w:val="hybridMultilevel"/>
    <w:tmpl w:val="E8C4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E7E02"/>
    <w:multiLevelType w:val="hybridMultilevel"/>
    <w:tmpl w:val="E212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005B7"/>
    <w:multiLevelType w:val="multilevel"/>
    <w:tmpl w:val="D08629F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16100D74"/>
    <w:multiLevelType w:val="hybridMultilevel"/>
    <w:tmpl w:val="A442E8A2"/>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22243F"/>
    <w:multiLevelType w:val="hybridMultilevel"/>
    <w:tmpl w:val="74EC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C03F4"/>
    <w:multiLevelType w:val="hybridMultilevel"/>
    <w:tmpl w:val="8ABA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735C6"/>
    <w:multiLevelType w:val="hybridMultilevel"/>
    <w:tmpl w:val="9E1AD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C4F31"/>
    <w:multiLevelType w:val="hybridMultilevel"/>
    <w:tmpl w:val="F2228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93AF2"/>
    <w:multiLevelType w:val="hybridMultilevel"/>
    <w:tmpl w:val="D5BC389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81E56"/>
    <w:multiLevelType w:val="hybridMultilevel"/>
    <w:tmpl w:val="FF42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F1CE7"/>
    <w:multiLevelType w:val="hybridMultilevel"/>
    <w:tmpl w:val="26200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521DC"/>
    <w:multiLevelType w:val="hybridMultilevel"/>
    <w:tmpl w:val="7764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37B50"/>
    <w:multiLevelType w:val="hybridMultilevel"/>
    <w:tmpl w:val="1C3E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F2D16"/>
    <w:multiLevelType w:val="hybridMultilevel"/>
    <w:tmpl w:val="B038E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B3254"/>
    <w:multiLevelType w:val="hybridMultilevel"/>
    <w:tmpl w:val="3D28BC5E"/>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A439E7"/>
    <w:multiLevelType w:val="hybridMultilevel"/>
    <w:tmpl w:val="4092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42917"/>
    <w:multiLevelType w:val="hybridMultilevel"/>
    <w:tmpl w:val="0E14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15E97"/>
    <w:multiLevelType w:val="hybridMultilevel"/>
    <w:tmpl w:val="B352E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DB138E"/>
    <w:multiLevelType w:val="hybridMultilevel"/>
    <w:tmpl w:val="CA84D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623567B0"/>
    <w:multiLevelType w:val="hybridMultilevel"/>
    <w:tmpl w:val="4AFE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77BFC"/>
    <w:multiLevelType w:val="hybridMultilevel"/>
    <w:tmpl w:val="697AF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A441658">
      <w:numFmt w:val="bullet"/>
      <w:lvlText w:val="-"/>
      <w:lvlJc w:val="left"/>
      <w:pPr>
        <w:ind w:left="2160" w:hanging="72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E71045"/>
    <w:multiLevelType w:val="multilevel"/>
    <w:tmpl w:val="C6C87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35391A"/>
    <w:multiLevelType w:val="hybridMultilevel"/>
    <w:tmpl w:val="DD4C40B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234599">
    <w:abstractNumId w:val="8"/>
  </w:num>
  <w:num w:numId="2" w16cid:durableId="448360245">
    <w:abstractNumId w:val="18"/>
  </w:num>
  <w:num w:numId="3" w16cid:durableId="1565137513">
    <w:abstractNumId w:val="1"/>
  </w:num>
  <w:num w:numId="4" w16cid:durableId="958991584">
    <w:abstractNumId w:val="13"/>
  </w:num>
  <w:num w:numId="5" w16cid:durableId="1347561306">
    <w:abstractNumId w:val="5"/>
  </w:num>
  <w:num w:numId="6" w16cid:durableId="434667092">
    <w:abstractNumId w:val="4"/>
  </w:num>
  <w:num w:numId="7" w16cid:durableId="1573585170">
    <w:abstractNumId w:val="21"/>
  </w:num>
  <w:num w:numId="8" w16cid:durableId="1016619032">
    <w:abstractNumId w:val="24"/>
  </w:num>
  <w:num w:numId="9" w16cid:durableId="1671134499">
    <w:abstractNumId w:val="26"/>
  </w:num>
  <w:num w:numId="10" w16cid:durableId="1098259737">
    <w:abstractNumId w:val="3"/>
  </w:num>
  <w:num w:numId="11" w16cid:durableId="532689509">
    <w:abstractNumId w:val="6"/>
  </w:num>
  <w:num w:numId="12" w16cid:durableId="768895709">
    <w:abstractNumId w:val="7"/>
  </w:num>
  <w:num w:numId="13" w16cid:durableId="1008483917">
    <w:abstractNumId w:val="2"/>
  </w:num>
  <w:num w:numId="14" w16cid:durableId="810363298">
    <w:abstractNumId w:val="15"/>
  </w:num>
  <w:num w:numId="15" w16cid:durableId="1190409427">
    <w:abstractNumId w:val="25"/>
  </w:num>
  <w:num w:numId="16" w16cid:durableId="699624873">
    <w:abstractNumId w:val="11"/>
  </w:num>
  <w:num w:numId="17" w16cid:durableId="602306732">
    <w:abstractNumId w:val="22"/>
  </w:num>
  <w:num w:numId="18" w16cid:durableId="1663702736">
    <w:abstractNumId w:val="16"/>
  </w:num>
  <w:num w:numId="19" w16cid:durableId="1977755173">
    <w:abstractNumId w:val="14"/>
  </w:num>
  <w:num w:numId="20" w16cid:durableId="929898427">
    <w:abstractNumId w:val="27"/>
  </w:num>
  <w:num w:numId="21" w16cid:durableId="973294174">
    <w:abstractNumId w:val="17"/>
  </w:num>
  <w:num w:numId="22" w16cid:durableId="1924217599">
    <w:abstractNumId w:val="10"/>
  </w:num>
  <w:num w:numId="23" w16cid:durableId="15467143">
    <w:abstractNumId w:val="19"/>
  </w:num>
  <w:num w:numId="24" w16cid:durableId="1076702397">
    <w:abstractNumId w:val="0"/>
  </w:num>
  <w:num w:numId="25" w16cid:durableId="2082634273">
    <w:abstractNumId w:val="20"/>
  </w:num>
  <w:num w:numId="26" w16cid:durableId="2091922327">
    <w:abstractNumId w:val="23"/>
  </w:num>
  <w:num w:numId="27" w16cid:durableId="1387601377">
    <w:abstractNumId w:val="28"/>
  </w:num>
  <w:num w:numId="28" w16cid:durableId="762410802">
    <w:abstractNumId w:val="9"/>
  </w:num>
  <w:num w:numId="29" w16cid:durableId="118208348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3B"/>
    <w:rsid w:val="0061503B"/>
    <w:rsid w:val="009A20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2CCC"/>
  <w15:chartTrackingRefBased/>
  <w15:docId w15:val="{28E30D23-1C55-4216-8367-91313B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qFormat/>
    <w:rPr>
      <w:i/>
      <w:iCs/>
      <w:color w:val="404040" w:themeColor="text1" w:themeTint="BF"/>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HTMLCite">
    <w:name w:val="HTML Cite"/>
    <w:basedOn w:val="DefaultParagraphFont"/>
    <w:uiPriority w:val="99"/>
    <w:semiHidden/>
    <w:unhideWhenUsed/>
    <w:rPr>
      <w:i/>
      <w:iCs/>
    </w:rPr>
  </w:style>
  <w:style w:type="paragraph" w:customStyle="1" w:styleId="action-menu-item">
    <w:name w:val="action-menu-ite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2930">
      <w:bodyDiv w:val="1"/>
      <w:marLeft w:val="0"/>
      <w:marRight w:val="0"/>
      <w:marTop w:val="0"/>
      <w:marBottom w:val="0"/>
      <w:divBdr>
        <w:top w:val="none" w:sz="0" w:space="0" w:color="auto"/>
        <w:left w:val="none" w:sz="0" w:space="0" w:color="auto"/>
        <w:bottom w:val="none" w:sz="0" w:space="0" w:color="auto"/>
        <w:right w:val="none" w:sz="0" w:space="0" w:color="auto"/>
      </w:divBdr>
    </w:div>
    <w:div w:id="139347835">
      <w:bodyDiv w:val="1"/>
      <w:marLeft w:val="0"/>
      <w:marRight w:val="0"/>
      <w:marTop w:val="0"/>
      <w:marBottom w:val="0"/>
      <w:divBdr>
        <w:top w:val="none" w:sz="0" w:space="0" w:color="auto"/>
        <w:left w:val="none" w:sz="0" w:space="0" w:color="auto"/>
        <w:bottom w:val="none" w:sz="0" w:space="0" w:color="auto"/>
        <w:right w:val="none" w:sz="0" w:space="0" w:color="auto"/>
      </w:divBdr>
    </w:div>
    <w:div w:id="178542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8158">
          <w:marLeft w:val="144"/>
          <w:marRight w:val="0"/>
          <w:marTop w:val="240"/>
          <w:marBottom w:val="40"/>
          <w:divBdr>
            <w:top w:val="none" w:sz="0" w:space="0" w:color="auto"/>
            <w:left w:val="none" w:sz="0" w:space="0" w:color="auto"/>
            <w:bottom w:val="none" w:sz="0" w:space="0" w:color="auto"/>
            <w:right w:val="none" w:sz="0" w:space="0" w:color="auto"/>
          </w:divBdr>
        </w:div>
        <w:div w:id="2037654587">
          <w:marLeft w:val="144"/>
          <w:marRight w:val="0"/>
          <w:marTop w:val="240"/>
          <w:marBottom w:val="40"/>
          <w:divBdr>
            <w:top w:val="none" w:sz="0" w:space="0" w:color="auto"/>
            <w:left w:val="none" w:sz="0" w:space="0" w:color="auto"/>
            <w:bottom w:val="none" w:sz="0" w:space="0" w:color="auto"/>
            <w:right w:val="none" w:sz="0" w:space="0" w:color="auto"/>
          </w:divBdr>
        </w:div>
      </w:divsChild>
    </w:div>
    <w:div w:id="244801215">
      <w:bodyDiv w:val="1"/>
      <w:marLeft w:val="0"/>
      <w:marRight w:val="0"/>
      <w:marTop w:val="0"/>
      <w:marBottom w:val="0"/>
      <w:divBdr>
        <w:top w:val="none" w:sz="0" w:space="0" w:color="auto"/>
        <w:left w:val="none" w:sz="0" w:space="0" w:color="auto"/>
        <w:bottom w:val="none" w:sz="0" w:space="0" w:color="auto"/>
        <w:right w:val="none" w:sz="0" w:space="0" w:color="auto"/>
      </w:divBdr>
      <w:divsChild>
        <w:div w:id="851990994">
          <w:marLeft w:val="0"/>
          <w:marRight w:val="0"/>
          <w:marTop w:val="0"/>
          <w:marBottom w:val="0"/>
          <w:divBdr>
            <w:top w:val="none" w:sz="0" w:space="0" w:color="auto"/>
            <w:left w:val="none" w:sz="0" w:space="0" w:color="auto"/>
            <w:bottom w:val="none" w:sz="0" w:space="0" w:color="auto"/>
            <w:right w:val="none" w:sz="0" w:space="0" w:color="auto"/>
          </w:divBdr>
        </w:div>
        <w:div w:id="1133208947">
          <w:marLeft w:val="0"/>
          <w:marRight w:val="0"/>
          <w:marTop w:val="0"/>
          <w:marBottom w:val="0"/>
          <w:divBdr>
            <w:top w:val="none" w:sz="0" w:space="0" w:color="auto"/>
            <w:left w:val="none" w:sz="0" w:space="0" w:color="auto"/>
            <w:bottom w:val="none" w:sz="0" w:space="0" w:color="auto"/>
            <w:right w:val="none" w:sz="0" w:space="0" w:color="auto"/>
          </w:divBdr>
          <w:divsChild>
            <w:div w:id="1418743075">
              <w:marLeft w:val="0"/>
              <w:marRight w:val="0"/>
              <w:marTop w:val="0"/>
              <w:marBottom w:val="0"/>
              <w:divBdr>
                <w:top w:val="none" w:sz="0" w:space="0" w:color="auto"/>
                <w:left w:val="none" w:sz="0" w:space="0" w:color="auto"/>
                <w:bottom w:val="none" w:sz="0" w:space="0" w:color="auto"/>
                <w:right w:val="none" w:sz="0" w:space="0" w:color="auto"/>
              </w:divBdr>
              <w:divsChild>
                <w:div w:id="15527630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8590213">
      <w:bodyDiv w:val="1"/>
      <w:marLeft w:val="0"/>
      <w:marRight w:val="0"/>
      <w:marTop w:val="0"/>
      <w:marBottom w:val="0"/>
      <w:divBdr>
        <w:top w:val="none" w:sz="0" w:space="0" w:color="auto"/>
        <w:left w:val="none" w:sz="0" w:space="0" w:color="auto"/>
        <w:bottom w:val="none" w:sz="0" w:space="0" w:color="auto"/>
        <w:right w:val="none" w:sz="0" w:space="0" w:color="auto"/>
      </w:divBdr>
      <w:divsChild>
        <w:div w:id="115225344">
          <w:marLeft w:val="547"/>
          <w:marRight w:val="0"/>
          <w:marTop w:val="0"/>
          <w:marBottom w:val="0"/>
          <w:divBdr>
            <w:top w:val="none" w:sz="0" w:space="0" w:color="auto"/>
            <w:left w:val="none" w:sz="0" w:space="0" w:color="auto"/>
            <w:bottom w:val="none" w:sz="0" w:space="0" w:color="auto"/>
            <w:right w:val="none" w:sz="0" w:space="0" w:color="auto"/>
          </w:divBdr>
        </w:div>
      </w:divsChild>
    </w:div>
    <w:div w:id="405995713">
      <w:bodyDiv w:val="1"/>
      <w:marLeft w:val="0"/>
      <w:marRight w:val="0"/>
      <w:marTop w:val="0"/>
      <w:marBottom w:val="0"/>
      <w:divBdr>
        <w:top w:val="none" w:sz="0" w:space="0" w:color="auto"/>
        <w:left w:val="none" w:sz="0" w:space="0" w:color="auto"/>
        <w:bottom w:val="none" w:sz="0" w:space="0" w:color="auto"/>
        <w:right w:val="none" w:sz="0" w:space="0" w:color="auto"/>
      </w:divBdr>
      <w:divsChild>
        <w:div w:id="1631790510">
          <w:marLeft w:val="144"/>
          <w:marRight w:val="0"/>
          <w:marTop w:val="240"/>
          <w:marBottom w:val="40"/>
          <w:divBdr>
            <w:top w:val="none" w:sz="0" w:space="0" w:color="auto"/>
            <w:left w:val="none" w:sz="0" w:space="0" w:color="auto"/>
            <w:bottom w:val="none" w:sz="0" w:space="0" w:color="auto"/>
            <w:right w:val="none" w:sz="0" w:space="0" w:color="auto"/>
          </w:divBdr>
        </w:div>
        <w:div w:id="2036227770">
          <w:marLeft w:val="144"/>
          <w:marRight w:val="0"/>
          <w:marTop w:val="240"/>
          <w:marBottom w:val="40"/>
          <w:divBdr>
            <w:top w:val="none" w:sz="0" w:space="0" w:color="auto"/>
            <w:left w:val="none" w:sz="0" w:space="0" w:color="auto"/>
            <w:bottom w:val="none" w:sz="0" w:space="0" w:color="auto"/>
            <w:right w:val="none" w:sz="0" w:space="0" w:color="auto"/>
          </w:divBdr>
        </w:div>
      </w:divsChild>
    </w:div>
    <w:div w:id="620847178">
      <w:bodyDiv w:val="1"/>
      <w:marLeft w:val="0"/>
      <w:marRight w:val="0"/>
      <w:marTop w:val="0"/>
      <w:marBottom w:val="0"/>
      <w:divBdr>
        <w:top w:val="none" w:sz="0" w:space="0" w:color="auto"/>
        <w:left w:val="none" w:sz="0" w:space="0" w:color="auto"/>
        <w:bottom w:val="none" w:sz="0" w:space="0" w:color="auto"/>
        <w:right w:val="none" w:sz="0" w:space="0" w:color="auto"/>
      </w:divBdr>
    </w:div>
    <w:div w:id="15343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French</dc:creator>
  <cp:keywords/>
  <dc:description/>
  <cp:lastModifiedBy>Kajal Patel</cp:lastModifiedBy>
  <cp:revision>2</cp:revision>
  <dcterms:created xsi:type="dcterms:W3CDTF">2023-09-01T09:12:00Z</dcterms:created>
  <dcterms:modified xsi:type="dcterms:W3CDTF">2023-09-01T09:12:00Z</dcterms:modified>
</cp:coreProperties>
</file>